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color w:val="000000"/>
          <w:sz w:val="44"/>
        </w:rPr>
        <w:t>ZENSHE</w:t>
      </w:r>
      <w:r>
        <w:rPr>
          <w:b/>
          <w:color w:val="C59B45"/>
          <w:sz w:val="24"/>
        </w:rPr>
        <w:t xml:space="preserve">  MOBILE NOTARY LLC</w:t>
      </w:r>
    </w:p>
    <w:p>
      <w:pPr>
        <w:spacing w:after="20"/>
        <w:jc w:val="center"/>
      </w:pPr>
      <w:r>
        <w:rPr>
          <w:b/>
          <w:sz w:val="30"/>
        </w:rPr>
        <w:t>CLIENT SERVICE AGREEMENT</w:t>
      </w:r>
    </w:p>
    <w:p>
      <w:pPr>
        <w:spacing w:after="100"/>
        <w:jc w:val="center"/>
      </w:pPr>
      <w:r>
        <w:rPr>
          <w:sz w:val="16"/>
        </w:rPr>
        <w:t>Including Payment, Cancellation &amp; No-Refund Terms  •  (941) 479-2392</w:t>
      </w:r>
    </w:p>
    <w:tbl>
      <w:tblPr>
        <w:tblW w:type="auto" w:w="0"/>
        <w:jc w:val="center"/>
        <w:tblLook w:firstColumn="1" w:firstRow="1" w:lastColumn="0" w:lastRow="0" w:noHBand="0" w:noVBand="1" w:val="04A0"/>
      </w:tblPr>
      <w:tblGrid>
        <w:gridCol w:w="3485"/>
        <w:gridCol w:w="3485"/>
        <w:gridCol w:w="3485"/>
      </w:tblGrid>
      <w:tr>
        <w:tc>
          <w:tcPr>
            <w:tcW w:type="dxa" w:w="3485"/>
            <w:shd w:fill="F3F3F3"/>
            <w:tcMar>
              <w:top w:w="55" w:type="dxa"/>
              <w:start w:w="75" w:type="dxa"/>
              <w:bottom w:w="55" w:type="dxa"/>
              <w:end w:w="75" w:type="dxa"/>
            </w:tcMar>
          </w:tcPr>
          <w:p>
            <w:r>
              <w:rPr>
                <w:b/>
                <w:sz w:val="15"/>
              </w:rPr>
              <w:t>Client Name</w:t>
              <w:br/>
            </w:r>
            <w:r>
              <w:rPr>
                <w:sz w:val="15"/>
              </w:rPr>
              <w:t>________________________</w:t>
            </w:r>
          </w:p>
        </w:tc>
        <w:tc>
          <w:tcPr>
            <w:tcW w:type="dxa" w:w="3485"/>
            <w:shd w:fill="F3F3F3"/>
            <w:tcMar>
              <w:top w:w="55" w:type="dxa"/>
              <w:start w:w="75" w:type="dxa"/>
              <w:bottom w:w="55" w:type="dxa"/>
              <w:end w:w="75" w:type="dxa"/>
            </w:tcMar>
          </w:tcPr>
          <w:p>
            <w:r>
              <w:rPr>
                <w:b/>
                <w:sz w:val="15"/>
              </w:rPr>
              <w:t>Zenshe Job #</w:t>
              <w:br/>
            </w:r>
            <w:r>
              <w:rPr>
                <w:sz w:val="15"/>
              </w:rPr>
              <w:t>________________________</w:t>
            </w:r>
          </w:p>
        </w:tc>
        <w:tc>
          <w:tcPr>
            <w:tcW w:type="dxa" w:w="3485"/>
            <w:shd w:fill="F3F3F3"/>
            <w:tcMar>
              <w:top w:w="55" w:type="dxa"/>
              <w:start w:w="75" w:type="dxa"/>
              <w:bottom w:w="55" w:type="dxa"/>
              <w:end w:w="75" w:type="dxa"/>
            </w:tcMar>
          </w:tcPr>
          <w:p>
            <w:r>
              <w:rPr>
                <w:b/>
                <w:sz w:val="15"/>
              </w:rPr>
              <w:t>Agreement Date</w:t>
              <w:br/>
            </w:r>
            <w:r>
              <w:rPr>
                <w:sz w:val="15"/>
              </w:rPr>
              <w:t>________________________</w:t>
            </w:r>
          </w:p>
        </w:tc>
      </w:tr>
      <w:tr>
        <w:tc>
          <w:tcPr>
            <w:tcW w:type="dxa" w:w="3485"/>
            <w:shd w:fill="F3F3F3"/>
            <w:tcMar>
              <w:top w:w="55" w:type="dxa"/>
              <w:start w:w="75" w:type="dxa"/>
              <w:bottom w:w="55" w:type="dxa"/>
              <w:end w:w="75" w:type="dxa"/>
            </w:tcMar>
          </w:tcPr>
          <w:p>
            <w:r>
              <w:rPr>
                <w:b/>
                <w:sz w:val="15"/>
              </w:rPr>
              <w:t>Service Requested</w:t>
              <w:br/>
            </w:r>
            <w:r>
              <w:rPr>
                <w:sz w:val="15"/>
              </w:rPr>
              <w:t>________________________</w:t>
            </w:r>
          </w:p>
        </w:tc>
        <w:tc>
          <w:tcPr>
            <w:tcW w:type="dxa" w:w="3485"/>
            <w:shd w:fill="F3F3F3"/>
            <w:tcMar>
              <w:top w:w="55" w:type="dxa"/>
              <w:start w:w="75" w:type="dxa"/>
              <w:bottom w:w="55" w:type="dxa"/>
              <w:end w:w="75" w:type="dxa"/>
            </w:tcMar>
          </w:tcPr>
          <w:p>
            <w:r>
              <w:rPr>
                <w:b/>
                <w:sz w:val="15"/>
              </w:rPr>
              <w:t>Appointment / Submission Date</w:t>
              <w:br/>
            </w:r>
            <w:r>
              <w:rPr>
                <w:sz w:val="15"/>
              </w:rPr>
              <w:t>________________________</w:t>
            </w:r>
          </w:p>
        </w:tc>
        <w:tc>
          <w:tcPr>
            <w:tcW w:type="dxa" w:w="3485"/>
            <w:shd w:fill="F3F3F3"/>
            <w:tcMar>
              <w:top w:w="55" w:type="dxa"/>
              <w:start w:w="75" w:type="dxa"/>
              <w:bottom w:w="55" w:type="dxa"/>
              <w:end w:w="75" w:type="dxa"/>
            </w:tcMar>
          </w:tcPr>
          <w:p>
            <w:r>
              <w:rPr>
                <w:b/>
                <w:sz w:val="15"/>
              </w:rPr>
              <w:t>Quoted Total</w:t>
              <w:br/>
            </w:r>
            <w:r>
              <w:rPr>
                <w:sz w:val="15"/>
              </w:rPr>
              <w:t>________________________</w:t>
            </w:r>
          </w:p>
        </w:tc>
      </w:tr>
    </w:tbl>
    <w:p>
      <w:pPr>
        <w:spacing w:after="60" w:line="245" w:lineRule="auto"/>
      </w:pPr>
      <w:r>
        <w:rPr>
          <w:b w:val="0"/>
          <w:sz w:val="17"/>
        </w:rPr>
        <w:t>This Agreement describes the terms under which Zenshe Mobile Notary LLC (“Zenshe”) will provide the service identified above. The applicable intake form, written quote/invoice, and accepted job-specific instructions are incorporated into the service understanding.</w:t>
      </w:r>
    </w:p>
    <w:tbl>
      <w:tblPr>
        <w:tblW w:type="auto" w:w="0"/>
        <w:jc w:val="center"/>
        <w:tblLook w:firstColumn="1" w:firstRow="1" w:lastColumn="0" w:lastRow="0" w:noHBand="0" w:noVBand="1" w:val="04A0"/>
      </w:tblPr>
      <w:tblGrid>
        <w:gridCol w:w="10454"/>
      </w:tblGrid>
      <w:tr>
        <w:tc>
          <w:tcPr>
            <w:tcW w:type="dxa" w:w="10454"/>
            <w:shd w:fill="000000"/>
            <w:tcMar>
              <w:top w:w="55" w:type="dxa"/>
              <w:start w:w="75" w:type="dxa"/>
              <w:bottom w:w="55" w:type="dxa"/>
              <w:end w:w="75" w:type="dxa"/>
            </w:tcMar>
          </w:tcPr>
          <w:p>
            <w:pPr>
              <w:spacing w:after="0"/>
            </w:pPr>
            <w:r>
              <w:rPr>
                <w:b/>
                <w:color w:val="FFFFFF"/>
                <w:sz w:val="18"/>
              </w:rPr>
              <w:t>1. SCOPE OF SERVICES</w:t>
            </w:r>
          </w:p>
        </w:tc>
      </w:tr>
    </w:tbl>
    <w:p>
      <w:pPr>
        <w:spacing w:after="60" w:line="245" w:lineRule="auto"/>
      </w:pPr>
      <w:r>
        <w:rPr>
          <w:b w:val="0"/>
          <w:sz w:val="17"/>
        </w:rPr>
        <w:t>Zenshe may provide mobile/general notary services, loan signing support, apostille facilitation, document authentication support, document delivery/courier coordination, and related administrative services as agreed with the client.</w:t>
      </w:r>
    </w:p>
    <w:p>
      <w:pPr>
        <w:spacing w:after="60" w:line="245" w:lineRule="auto"/>
      </w:pPr>
      <w:r>
        <w:rPr>
          <w:b w:val="0"/>
          <w:sz w:val="17"/>
        </w:rPr>
        <w:t>For apostille work, Zenshe acts as a facilitator. Zenshe does not issue apostilles, certifications, or authentications and does not control government agencies, courts, consulates, foreign authorities, carriers, translators, or other third parties.</w:t>
      </w:r>
    </w:p>
    <w:tbl>
      <w:tblPr>
        <w:tblW w:type="auto" w:w="0"/>
        <w:jc w:val="center"/>
        <w:tblLook w:firstColumn="1" w:firstRow="1" w:lastColumn="0" w:lastRow="0" w:noHBand="0" w:noVBand="1" w:val="04A0"/>
      </w:tblPr>
      <w:tblGrid>
        <w:gridCol w:w="10454"/>
      </w:tblGrid>
      <w:tr>
        <w:tc>
          <w:tcPr>
            <w:tcW w:type="dxa" w:w="10454"/>
            <w:shd w:fill="000000"/>
            <w:tcMar>
              <w:top w:w="55" w:type="dxa"/>
              <w:start w:w="75" w:type="dxa"/>
              <w:bottom w:w="55" w:type="dxa"/>
              <w:end w:w="75" w:type="dxa"/>
            </w:tcMar>
          </w:tcPr>
          <w:p>
            <w:pPr>
              <w:spacing w:after="0"/>
            </w:pPr>
            <w:r>
              <w:rPr>
                <w:b/>
                <w:color w:val="FFFFFF"/>
                <w:sz w:val="18"/>
              </w:rPr>
              <w:t>2. INDEPENDENT NOTARIAL DUTIES &amp; NO LEGAL ADVICE</w:t>
            </w:r>
          </w:p>
        </w:tc>
      </w:tr>
    </w:tbl>
    <w:p>
      <w:pPr>
        <w:spacing w:after="60" w:line="245" w:lineRule="auto"/>
      </w:pPr>
      <w:r>
        <w:rPr>
          <w:b w:val="0"/>
          <w:sz w:val="17"/>
        </w:rPr>
        <w:t>Any notarial act is performed by the commissioned notary in accordance with applicable Florida law and the notary’s independent duties. A requested notarization is not guaranteed merely because an appointment has been scheduled or payment has been made.</w:t>
      </w:r>
    </w:p>
    <w:p>
      <w:pPr>
        <w:spacing w:after="60" w:line="245" w:lineRule="auto"/>
      </w:pPr>
      <w:r>
        <w:rPr>
          <w:b w:val="0"/>
          <w:sz w:val="17"/>
        </w:rPr>
        <w:t>The notary may decline or stop a notarization when applicable requirements are not satisfied, including issues involving identification, willingness, awareness, document completeness, prohibited conduct, or other circumstances preventing lawful completion.</w:t>
      </w:r>
    </w:p>
    <w:p>
      <w:pPr>
        <w:spacing w:after="60" w:line="245" w:lineRule="auto"/>
      </w:pPr>
      <w:r>
        <w:rPr>
          <w:b w:val="0"/>
          <w:sz w:val="17"/>
        </w:rPr>
        <w:t>Zenshe does not select a notarial certificate or notarial act for a client and does not provide legal advice. A client who is unsure what is required should obtain instructions from the document recipient or a qualified attorney.</w:t>
      </w:r>
    </w:p>
    <w:tbl>
      <w:tblPr>
        <w:tblW w:type="auto" w:w="0"/>
        <w:jc w:val="center"/>
        <w:tblLook w:firstColumn="1" w:firstRow="1" w:lastColumn="0" w:lastRow="0" w:noHBand="0" w:noVBand="1" w:val="04A0"/>
      </w:tblPr>
      <w:tblGrid>
        <w:gridCol w:w="10454"/>
      </w:tblGrid>
      <w:tr>
        <w:tc>
          <w:tcPr>
            <w:tcW w:type="dxa" w:w="10454"/>
            <w:shd w:fill="000000"/>
            <w:tcMar>
              <w:top w:w="55" w:type="dxa"/>
              <w:start w:w="75" w:type="dxa"/>
              <w:bottom w:w="55" w:type="dxa"/>
              <w:end w:w="75" w:type="dxa"/>
            </w:tcMar>
          </w:tcPr>
          <w:p>
            <w:pPr>
              <w:spacing w:after="0"/>
            </w:pPr>
            <w:r>
              <w:rPr>
                <w:b/>
                <w:color w:val="FFFFFF"/>
                <w:sz w:val="18"/>
              </w:rPr>
              <w:t>3. CLIENT RESPONSIBILITIES</w:t>
            </w:r>
          </w:p>
        </w:tc>
      </w:tr>
    </w:tbl>
    <w:p>
      <w:pPr>
        <w:spacing w:after="60" w:line="245" w:lineRule="auto"/>
      </w:pPr>
      <w:r>
        <w:rPr>
          <w:b w:val="0"/>
          <w:sz w:val="17"/>
        </w:rPr>
        <w:t>The client agrees to provide accurate and complete information and to review all names, addresses, dates, destination-country information, receiving-agency instructions, and document details.</w:t>
      </w:r>
    </w:p>
    <w:p>
      <w:pPr>
        <w:pStyle w:val="ListBullet"/>
        <w:spacing w:after="20"/>
        <w:ind w:left="360"/>
      </w:pPr>
      <w:r>
        <w:rPr>
          <w:sz w:val="16"/>
        </w:rPr>
        <w:t>Provide the correct document(s), originals or certified copies when required, and instructions supplied by the receiving organization.</w:t>
      </w:r>
    </w:p>
    <w:p>
      <w:pPr>
        <w:pStyle w:val="ListBullet"/>
        <w:spacing w:after="20"/>
        <w:ind w:left="360"/>
      </w:pPr>
      <w:r>
        <w:rPr>
          <w:sz w:val="16"/>
        </w:rPr>
        <w:t>Provide acceptable identification and arrange required witnesses unless Zenshe has specifically agreed to arrange a separate service.</w:t>
      </w:r>
    </w:p>
    <w:p>
      <w:pPr>
        <w:pStyle w:val="ListBullet"/>
        <w:spacing w:after="20"/>
        <w:ind w:left="360"/>
      </w:pPr>
      <w:r>
        <w:rPr>
          <w:sz w:val="16"/>
        </w:rPr>
        <w:t>Do not sign in advance when the applicable notarial act requires the signature to be made or acknowledged before the notary.</w:t>
      </w:r>
    </w:p>
    <w:p>
      <w:pPr>
        <w:pStyle w:val="ListBullet"/>
        <w:spacing w:after="20"/>
        <w:ind w:left="360"/>
      </w:pPr>
      <w:r>
        <w:rPr>
          <w:sz w:val="16"/>
        </w:rPr>
        <w:t>Promptly respond to requests for information, documents, approvals, or additional fees.</w:t>
      </w:r>
    </w:p>
    <w:p>
      <w:pPr>
        <w:pStyle w:val="ListBullet"/>
        <w:spacing w:after="20"/>
        <w:ind w:left="360"/>
      </w:pPr>
      <w:r>
        <w:rPr>
          <w:sz w:val="16"/>
        </w:rPr>
        <w:t>Provide accurate mailing/delivery information when documents are shipped.</w:t>
      </w:r>
    </w:p>
    <w:tbl>
      <w:tblPr>
        <w:tblW w:type="auto" w:w="0"/>
        <w:jc w:val="center"/>
        <w:tblLook w:firstColumn="1" w:firstRow="1" w:lastColumn="0" w:lastRow="0" w:noHBand="0" w:noVBand="1" w:val="04A0"/>
      </w:tblPr>
      <w:tblGrid>
        <w:gridCol w:w="10454"/>
      </w:tblGrid>
      <w:tr>
        <w:tc>
          <w:tcPr>
            <w:tcW w:type="dxa" w:w="10454"/>
            <w:shd w:fill="000000"/>
            <w:tcMar>
              <w:top w:w="55" w:type="dxa"/>
              <w:start w:w="75" w:type="dxa"/>
              <w:bottom w:w="55" w:type="dxa"/>
              <w:end w:w="75" w:type="dxa"/>
            </w:tcMar>
          </w:tcPr>
          <w:p>
            <w:pPr>
              <w:spacing w:after="0"/>
            </w:pPr>
            <w:r>
              <w:rPr>
                <w:b/>
                <w:color w:val="FFFFFF"/>
                <w:sz w:val="18"/>
              </w:rPr>
              <w:t>4. FEES, PAYMENT &amp; ACCEPTED METHODS</w:t>
            </w:r>
          </w:p>
        </w:tc>
      </w:tr>
    </w:tbl>
    <w:p>
      <w:pPr>
        <w:spacing w:after="60" w:line="245" w:lineRule="auto"/>
      </w:pPr>
      <w:r>
        <w:rPr>
          <w:b w:val="0"/>
          <w:sz w:val="17"/>
        </w:rPr>
        <w:t>The client agrees to pay the quoted Zenshe service fees and any disclosed notarial, travel, convenience, printing, parking, courier, shipping, government, filing, certified-copy, translation, or other third-party charges applicable to the job.</w:t>
      </w:r>
    </w:p>
    <w:p>
      <w:pPr>
        <w:spacing w:after="60" w:line="245" w:lineRule="auto"/>
      </w:pPr>
      <w:r>
        <w:rPr>
          <w:b w:val="0"/>
          <w:sz w:val="17"/>
        </w:rPr>
        <w:t>Accepted payment methods: Cash, Cash App, Venmo, and Zelle. Payment requirements will be communicated when the service is confirmed. A deposit or full prepayment may be required before an appointment is confirmed, documents are reviewed, travel begins, or apostille/authentication processing starts.</w:t>
      </w:r>
    </w:p>
    <w:p>
      <w:pPr>
        <w:spacing w:after="60" w:line="245" w:lineRule="auto"/>
      </w:pPr>
      <w:r>
        <w:rPr>
          <w:b w:val="0"/>
          <w:sz w:val="17"/>
        </w:rPr>
        <w:t>Any applicable notarial fee and separately charged travel or other non-notarial service fee will be disclosed before service. Notarial fees will comply with applicable Florida law.</w:t>
      </w:r>
    </w:p>
    <w:tbl>
      <w:tblPr>
        <w:tblW w:type="auto" w:w="0"/>
        <w:jc w:val="center"/>
        <w:tblLook w:firstColumn="1" w:firstRow="1" w:lastColumn="0" w:lastRow="0" w:noHBand="0" w:noVBand="1" w:val="04A0"/>
      </w:tblPr>
      <w:tblGrid>
        <w:gridCol w:w="10454"/>
      </w:tblGrid>
      <w:tr>
        <w:tc>
          <w:tcPr>
            <w:tcW w:type="dxa" w:w="10454"/>
            <w:shd w:fill="000000"/>
            <w:tcMar>
              <w:top w:w="55" w:type="dxa"/>
              <w:start w:w="75" w:type="dxa"/>
              <w:bottom w:w="55" w:type="dxa"/>
              <w:end w:w="75" w:type="dxa"/>
            </w:tcMar>
          </w:tcPr>
          <w:p>
            <w:pPr>
              <w:spacing w:after="0"/>
            </w:pPr>
            <w:r>
              <w:rPr>
                <w:b/>
                <w:color w:val="FFFFFF"/>
                <w:sz w:val="18"/>
              </w:rPr>
              <w:t>5. CANCELLATIONS, RESCHEDULING &amp; NO-SHOWS</w:t>
            </w:r>
          </w:p>
        </w:tc>
      </w:tr>
    </w:tbl>
    <w:p>
      <w:pPr>
        <w:spacing w:after="60" w:line="245" w:lineRule="auto"/>
      </w:pPr>
      <w:r>
        <w:rPr>
          <w:b w:val="0"/>
          <w:sz w:val="17"/>
        </w:rPr>
        <w:t>Clients should notify Zenshe as soon as possible if an appointment must be cancelled or rescheduled. Once travel has begun, an appointment has commenced, documents have been reviewed or prepared for processing, third-party expenses have been incurred, or apostille/authentication processing has begun, amounts paid are subject to the No Refund Policy below.</w:t>
      </w:r>
    </w:p>
    <w:p>
      <w:pPr>
        <w:spacing w:after="60" w:line="245" w:lineRule="auto"/>
      </w:pPr>
      <w:r>
        <w:rPr>
          <w:b w:val="0"/>
          <w:sz w:val="17"/>
        </w:rPr>
        <w:t>A client may be considered a no-show when the client or signer is unavailable at the agreed appointment time/location or fails to provide reasonable notice. Payments already made for a missed appointment are non-refundable once covered services or expenses have begun or been incurred. A new payment may be required to reschedule. Repeated cancellations or missed appointments may require full prepayment.</w:t>
      </w:r>
    </w:p>
    <w:tbl>
      <w:tblPr>
        <w:tblW w:type="auto" w:w="0"/>
        <w:jc w:val="center"/>
        <w:tblLook w:firstColumn="1" w:firstRow="1" w:lastColumn="0" w:lastRow="0" w:noHBand="0" w:noVBand="1" w:val="04A0"/>
      </w:tblPr>
      <w:tblGrid>
        <w:gridCol w:w="10454"/>
      </w:tblGrid>
      <w:tr>
        <w:tc>
          <w:tcPr>
            <w:tcW w:type="dxa" w:w="10454"/>
            <w:shd w:fill="000000"/>
            <w:tcMar>
              <w:top w:w="55" w:type="dxa"/>
              <w:start w:w="75" w:type="dxa"/>
              <w:bottom w:w="55" w:type="dxa"/>
              <w:end w:w="75" w:type="dxa"/>
            </w:tcMar>
          </w:tcPr>
          <w:p>
            <w:pPr>
              <w:spacing w:after="0"/>
            </w:pPr>
            <w:r>
              <w:rPr>
                <w:b/>
                <w:color w:val="FFFFFF"/>
                <w:sz w:val="18"/>
              </w:rPr>
              <w:t>6. NO REFUND POLICY — CLIENT INITIALS REQUIRED</w:t>
            </w:r>
          </w:p>
        </w:tc>
      </w:tr>
    </w:tbl>
    <w:tbl>
      <w:tblPr>
        <w:tblW w:type="auto" w:w="0"/>
        <w:tblLook w:firstColumn="1" w:firstRow="1" w:lastColumn="0" w:lastRow="0" w:noHBand="0" w:noVBand="1" w:val="04A0"/>
      </w:tblPr>
      <w:tblGrid>
        <w:gridCol w:w="10454"/>
      </w:tblGrid>
      <w:tr>
        <w:tc>
          <w:tcPr>
            <w:tcW w:type="dxa" w:w="10454"/>
            <w:shd w:fill="F6F1E6"/>
            <w:tcMar>
              <w:top w:w="80" w:type="dxa"/>
              <w:start w:w="100" w:type="dxa"/>
              <w:bottom w:w="80" w:type="dxa"/>
              <w:end w:w="100" w:type="dxa"/>
            </w:tcMar>
          </w:tcPr>
          <w:p>
            <w:pPr>
              <w:jc w:val="center"/>
            </w:pPr>
            <w:r>
              <w:rPr>
                <w:b/>
                <w:sz w:val="18"/>
              </w:rPr>
              <w:t>ALL SALES AND PAYMENTS ARE FINAL ONCE THE APPLICABLE SERVICE OR EXPENSE HAS BEGUN OR BEEN INCURRED.</w:t>
            </w:r>
          </w:p>
        </w:tc>
      </w:tr>
    </w:tbl>
    <w:p>
      <w:pPr>
        <w:spacing w:after="60" w:line="245" w:lineRule="auto"/>
      </w:pPr>
      <w:r>
        <w:rPr>
          <w:b w:val="0"/>
          <w:sz w:val="17"/>
        </w:rPr>
        <w:t>Payments are non-refundable once the applicable service, document review, preparation, travel, appointment, submission, or processing has begun. Government fees, filing fees, shipping charges, courier expenses, translation costs, certified-copy charges, and other third-party expenses already paid or incurred are non-refundable.</w:t>
      </w:r>
    </w:p>
    <w:p>
      <w:pPr>
        <w:spacing w:after="60" w:line="245" w:lineRule="auto"/>
      </w:pPr>
      <w:r>
        <w:rPr>
          <w:b w:val="0"/>
          <w:sz w:val="17"/>
        </w:rPr>
        <w:t>No refund will be issued because a client changes their mind after services begin; a signer refuses or is unable to complete a notarization; acceptable identification or required witnesses are unavailable; client-supplied documents are incomplete, incorrect, or unsuitable; a receiving authority requests changes or rejects a document; processing takes longer than estimated; requirements change; or shipping/courier delays occur outside Zenshe’s control.</w:t>
      </w:r>
    </w:p>
    <w:p>
      <w:pPr>
        <w:spacing w:after="60" w:line="245" w:lineRule="auto"/>
      </w:pPr>
      <w:r>
        <w:rPr>
          <w:b w:val="0"/>
          <w:sz w:val="17"/>
        </w:rPr>
        <w:t>If additional work is required because of incorrect, incomplete, or unsuitable client-provided information/documents or changed third-party requirements, additional fees may apply before processing continues.</w:t>
      </w:r>
    </w:p>
    <w:p>
      <w:pPr>
        <w:spacing w:after="60" w:line="245" w:lineRule="auto"/>
      </w:pPr>
      <w:r>
        <w:rPr>
          <w:b w:val="0"/>
          <w:sz w:val="17"/>
        </w:rPr>
        <w:t>Nothing in this Agreement limits any refund, correction, or reimbursement required by applicable law. If Zenshe cancels a prepaid service before any service is performed and before non-refundable third-party costs are incurred, the unused amount will be returned.</w:t>
      </w:r>
    </w:p>
    <w:tbl>
      <w:tblPr>
        <w:tblW w:type="auto" w:w="0"/>
        <w:jc w:val="center"/>
        <w:tblLook w:firstColumn="1" w:firstRow="1" w:lastColumn="0" w:lastRow="0" w:noHBand="0" w:noVBand="1" w:val="04A0"/>
      </w:tblPr>
      <w:tblGrid>
        <w:gridCol w:w="5227"/>
        <w:gridCol w:w="5227"/>
      </w:tblGrid>
      <w:tr>
        <w:tc>
          <w:tcPr>
            <w:tcW w:type="dxa" w:w="5227"/>
            <w:shd w:fill="F3F3F3"/>
            <w:tcMar>
              <w:top w:w="55" w:type="dxa"/>
              <w:start w:w="75" w:type="dxa"/>
              <w:bottom w:w="55" w:type="dxa"/>
              <w:end w:w="75" w:type="dxa"/>
            </w:tcMar>
          </w:tcPr>
          <w:p>
            <w:r>
              <w:rPr>
                <w:b/>
                <w:sz w:val="16"/>
              </w:rPr>
              <w:t>CLIENT INITIALS — NO REFUND POLICY</w:t>
              <w:br/>
            </w:r>
            <w:r>
              <w:rPr>
                <w:sz w:val="18"/>
              </w:rPr>
              <w:t>________________________</w:t>
            </w:r>
          </w:p>
        </w:tc>
        <w:tc>
          <w:tcPr>
            <w:tcW w:type="dxa" w:w="5227"/>
            <w:shd w:fill="F3F3F3"/>
            <w:tcMar>
              <w:top w:w="55" w:type="dxa"/>
              <w:start w:w="75" w:type="dxa"/>
              <w:bottom w:w="55" w:type="dxa"/>
              <w:end w:w="75" w:type="dxa"/>
            </w:tcMar>
          </w:tcPr>
          <w:p>
            <w:r>
              <w:rPr>
                <w:b/>
                <w:sz w:val="16"/>
              </w:rPr>
              <w:t>DATE</w:t>
              <w:br/>
            </w:r>
            <w:r>
              <w:rPr>
                <w:sz w:val="18"/>
              </w:rPr>
              <w:t>________________________</w:t>
            </w:r>
          </w:p>
        </w:tc>
      </w:tr>
    </w:tbl>
    <w:tbl>
      <w:tblPr>
        <w:tblW w:type="auto" w:w="0"/>
        <w:jc w:val="center"/>
        <w:tblLook w:firstColumn="1" w:firstRow="1" w:lastColumn="0" w:lastRow="0" w:noHBand="0" w:noVBand="1" w:val="04A0"/>
      </w:tblPr>
      <w:tblGrid>
        <w:gridCol w:w="10454"/>
      </w:tblGrid>
      <w:tr>
        <w:tc>
          <w:tcPr>
            <w:tcW w:type="dxa" w:w="10454"/>
            <w:shd w:fill="000000"/>
            <w:tcMar>
              <w:top w:w="55" w:type="dxa"/>
              <w:start w:w="75" w:type="dxa"/>
              <w:bottom w:w="55" w:type="dxa"/>
              <w:end w:w="75" w:type="dxa"/>
            </w:tcMar>
          </w:tcPr>
          <w:p>
            <w:pPr>
              <w:spacing w:after="0"/>
            </w:pPr>
            <w:r>
              <w:rPr>
                <w:b/>
                <w:color w:val="FFFFFF"/>
                <w:sz w:val="18"/>
              </w:rPr>
              <w:t>7. APOSTILLE / AUTHENTICATION PROCESSING</w:t>
            </w:r>
          </w:p>
        </w:tc>
      </w:tr>
    </w:tbl>
    <w:p>
      <w:pPr>
        <w:spacing w:after="60" w:line="245" w:lineRule="auto"/>
      </w:pPr>
      <w:r>
        <w:rPr>
          <w:b w:val="0"/>
          <w:sz w:val="17"/>
        </w:rPr>
        <w:t>The client understands that document eligibility and the required authentication route depend on where the document was issued, where it will be used, the document type, issuing authority, and receiving-country or organization requirements.</w:t>
      </w:r>
    </w:p>
    <w:p>
      <w:pPr>
        <w:spacing w:after="60" w:line="245" w:lineRule="auto"/>
      </w:pPr>
      <w:r>
        <w:rPr>
          <w:b w:val="0"/>
          <w:sz w:val="17"/>
        </w:rPr>
        <w:t>Government agencies and third parties control their own requirements, fees, processing times, acceptance decisions, and requests for corrections or additional documentation. Completion dates provided by Zenshe are estimates unless expressly stated otherwise in writing.</w:t>
      </w:r>
    </w:p>
    <w:p>
      <w:pPr>
        <w:spacing w:after="60" w:line="245" w:lineRule="auto"/>
      </w:pPr>
      <w:r>
        <w:rPr>
          <w:b w:val="0"/>
          <w:sz w:val="17"/>
        </w:rPr>
        <w:t>If additional work or expense becomes necessary because of document condition, incorrect or incomplete information, changed recipient requirements, government action, or circumstances outside the original scope, Zenshe will communicate the requirement and may require approval/payment before continuing.</w:t>
      </w:r>
    </w:p>
    <w:tbl>
      <w:tblPr>
        <w:tblW w:type="auto" w:w="0"/>
        <w:jc w:val="center"/>
        <w:tblLook w:firstColumn="1" w:firstRow="1" w:lastColumn="0" w:lastRow="0" w:noHBand="0" w:noVBand="1" w:val="04A0"/>
      </w:tblPr>
      <w:tblGrid>
        <w:gridCol w:w="10454"/>
      </w:tblGrid>
      <w:tr>
        <w:tc>
          <w:tcPr>
            <w:tcW w:type="dxa" w:w="10454"/>
            <w:shd w:fill="000000"/>
            <w:tcMar>
              <w:top w:w="55" w:type="dxa"/>
              <w:start w:w="75" w:type="dxa"/>
              <w:bottom w:w="55" w:type="dxa"/>
              <w:end w:w="75" w:type="dxa"/>
            </w:tcMar>
          </w:tcPr>
          <w:p>
            <w:pPr>
              <w:spacing w:after="0"/>
            </w:pPr>
            <w:r>
              <w:rPr>
                <w:b/>
                <w:color w:val="FFFFFF"/>
                <w:sz w:val="18"/>
              </w:rPr>
              <w:t>8. SHIPPING, COURIER &amp; DOCUMENT HANDLING</w:t>
            </w:r>
          </w:p>
        </w:tc>
      </w:tr>
    </w:tbl>
    <w:p>
      <w:pPr>
        <w:spacing w:after="60" w:line="245" w:lineRule="auto"/>
      </w:pPr>
      <w:r>
        <w:rPr>
          <w:b w:val="0"/>
          <w:sz w:val="17"/>
        </w:rPr>
        <w:t>The client authorizes Zenshe to possess, transport, submit, mail, courier, or arrange delivery of documents as reasonably necessary to perform the agreed service. Zenshe will use reasonable care when handling client documents.</w:t>
      </w:r>
    </w:p>
    <w:p>
      <w:pPr>
        <w:spacing w:after="60" w:line="245" w:lineRule="auto"/>
      </w:pPr>
      <w:r>
        <w:rPr>
          <w:b w:val="0"/>
          <w:sz w:val="17"/>
        </w:rPr>
        <w:t>Once documents are transferred to a third-party carrier, courier, government agency, or other authorized third party, delays, loss, damage, misdelivery, weather disruptions, and other events outside Zenshe’s control may occur. Zenshe’s responsibility remains subject to applicable law. Tracking will be provided when available.</w:t>
      </w:r>
    </w:p>
    <w:tbl>
      <w:tblPr>
        <w:tblW w:type="auto" w:w="0"/>
        <w:jc w:val="center"/>
        <w:tblLook w:firstColumn="1" w:firstRow="1" w:lastColumn="0" w:lastRow="0" w:noHBand="0" w:noVBand="1" w:val="04A0"/>
      </w:tblPr>
      <w:tblGrid>
        <w:gridCol w:w="10454"/>
      </w:tblGrid>
      <w:tr>
        <w:tc>
          <w:tcPr>
            <w:tcW w:type="dxa" w:w="10454"/>
            <w:shd w:fill="000000"/>
            <w:tcMar>
              <w:top w:w="55" w:type="dxa"/>
              <w:start w:w="75" w:type="dxa"/>
              <w:bottom w:w="55" w:type="dxa"/>
              <w:end w:w="75" w:type="dxa"/>
            </w:tcMar>
          </w:tcPr>
          <w:p>
            <w:pPr>
              <w:spacing w:after="0"/>
            </w:pPr>
            <w:r>
              <w:rPr>
                <w:b/>
                <w:color w:val="FFFFFF"/>
                <w:sz w:val="18"/>
              </w:rPr>
              <w:t>9. NO GUARANTEE OF OUTCOME</w:t>
            </w:r>
          </w:p>
        </w:tc>
      </w:tr>
    </w:tbl>
    <w:p>
      <w:pPr>
        <w:spacing w:after="60" w:line="245" w:lineRule="auto"/>
      </w:pPr>
      <w:r>
        <w:rPr>
          <w:b w:val="0"/>
          <w:sz w:val="17"/>
        </w:rPr>
        <w:t>Zenshe does not guarantee that a notarized, apostilled, authenticated, translated, certified, or otherwise processed document will be accepted by a particular government agency, court, consulate, foreign authority, school, employer, financial institution, or other recipient. Final acceptance belongs to the receiving authority.</w:t>
      </w:r>
    </w:p>
    <w:tbl>
      <w:tblPr>
        <w:tblW w:type="auto" w:w="0"/>
        <w:jc w:val="center"/>
        <w:tblLook w:firstColumn="1" w:firstRow="1" w:lastColumn="0" w:lastRow="0" w:noHBand="0" w:noVBand="1" w:val="04A0"/>
      </w:tblPr>
      <w:tblGrid>
        <w:gridCol w:w="10454"/>
      </w:tblGrid>
      <w:tr>
        <w:tc>
          <w:tcPr>
            <w:tcW w:type="dxa" w:w="10454"/>
            <w:shd w:fill="000000"/>
            <w:tcMar>
              <w:top w:w="55" w:type="dxa"/>
              <w:start w:w="75" w:type="dxa"/>
              <w:bottom w:w="55" w:type="dxa"/>
              <w:end w:w="75" w:type="dxa"/>
            </w:tcMar>
          </w:tcPr>
          <w:p>
            <w:pPr>
              <w:spacing w:after="0"/>
            </w:pPr>
            <w:r>
              <w:rPr>
                <w:b/>
                <w:color w:val="FFFFFF"/>
                <w:sz w:val="18"/>
              </w:rPr>
              <w:t>10. COMMUNICATION &amp; AUTHORIZATION</w:t>
            </w:r>
          </w:p>
        </w:tc>
      </w:tr>
    </w:tbl>
    <w:p>
      <w:pPr>
        <w:spacing w:after="60" w:line="245" w:lineRule="auto"/>
      </w:pPr>
      <w:r>
        <w:rPr>
          <w:b w:val="0"/>
          <w:sz w:val="17"/>
        </w:rPr>
        <w:t>The client authorizes Zenshe to communicate by phone, text message, and/or email using the contact information supplied for scheduling, quotes, payment notices, document questions, status updates, tracking, and completion notices related to the requested service.</w:t>
      </w:r>
    </w:p>
    <w:p>
      <w:pPr>
        <w:spacing w:after="60" w:line="245" w:lineRule="auto"/>
      </w:pPr>
      <w:r>
        <w:rPr>
          <w:b w:val="0"/>
          <w:sz w:val="17"/>
        </w:rPr>
        <w:t>The client also authorizes Zenshe to communicate with government agencies, couriers, translators, document-retrieval providers, or other service providers when reasonably necessary to complete the requested job.</w:t>
      </w:r>
    </w:p>
    <w:tbl>
      <w:tblPr>
        <w:tblW w:type="auto" w:w="0"/>
        <w:jc w:val="center"/>
        <w:tblLook w:firstColumn="1" w:firstRow="1" w:lastColumn="0" w:lastRow="0" w:noHBand="0" w:noVBand="1" w:val="04A0"/>
      </w:tblPr>
      <w:tblGrid>
        <w:gridCol w:w="10454"/>
      </w:tblGrid>
      <w:tr>
        <w:tc>
          <w:tcPr>
            <w:tcW w:type="dxa" w:w="10454"/>
            <w:shd w:fill="000000"/>
            <w:tcMar>
              <w:top w:w="55" w:type="dxa"/>
              <w:start w:w="75" w:type="dxa"/>
              <w:bottom w:w="55" w:type="dxa"/>
              <w:end w:w="75" w:type="dxa"/>
            </w:tcMar>
          </w:tcPr>
          <w:p>
            <w:pPr>
              <w:spacing w:after="0"/>
            </w:pPr>
            <w:r>
              <w:rPr>
                <w:b/>
                <w:color w:val="FFFFFF"/>
                <w:sz w:val="18"/>
              </w:rPr>
              <w:t>11. CLIENT ACKNOWLEDGMENT &amp; SIGNATURES</w:t>
            </w:r>
          </w:p>
        </w:tc>
      </w:tr>
    </w:tbl>
    <w:p>
      <w:pPr>
        <w:spacing w:after="60" w:line="245" w:lineRule="auto"/>
      </w:pPr>
      <w:r>
        <w:rPr>
          <w:b w:val="0"/>
          <w:sz w:val="17"/>
        </w:rPr>
        <w:t>By signing below, I confirm that I have read and understand this Agreement, including the Payment, Cancellation, No-Show, and No Refund terms. I authorize Zenshe Mobile Notary LLC to perform the agreed services and acknowledge the responsibilities, limitations, fees, third-party processing conditions, and authorizations stated above.</w:t>
      </w:r>
    </w:p>
    <w:tbl>
      <w:tblPr>
        <w:tblW w:type="auto" w:w="0"/>
        <w:jc w:val="center"/>
        <w:tblLook w:firstColumn="1" w:firstRow="1" w:lastColumn="0" w:lastRow="0" w:noHBand="0" w:noVBand="1" w:val="04A0"/>
      </w:tblPr>
      <w:tblGrid>
        <w:gridCol w:w="5227"/>
        <w:gridCol w:w="5227"/>
      </w:tblGrid>
      <w:tr>
        <w:tc>
          <w:tcPr>
            <w:tcW w:type="dxa" w:w="5227"/>
            <w:tcMar>
              <w:top w:w="55" w:type="dxa"/>
              <w:start w:w="75" w:type="dxa"/>
              <w:bottom w:w="55" w:type="dxa"/>
              <w:end w:w="75" w:type="dxa"/>
            </w:tcMar>
          </w:tcPr>
          <w:p>
            <w:r>
              <w:rPr>
                <w:b/>
                <w:sz w:val="16"/>
              </w:rPr>
              <w:t>Client Printed Name</w:t>
              <w:br/>
            </w:r>
            <w:r>
              <w:rPr>
                <w:sz w:val="16"/>
              </w:rPr>
              <w:t>____________________________________</w:t>
            </w:r>
          </w:p>
        </w:tc>
        <w:tc>
          <w:tcPr>
            <w:tcW w:type="dxa" w:w="5227"/>
            <w:tcMar>
              <w:top w:w="55" w:type="dxa"/>
              <w:start w:w="75" w:type="dxa"/>
              <w:bottom w:w="55" w:type="dxa"/>
              <w:end w:w="75" w:type="dxa"/>
            </w:tcMar>
          </w:tcPr>
          <w:p>
            <w:r>
              <w:rPr>
                <w:b/>
                <w:sz w:val="16"/>
              </w:rPr>
              <w:t>Zenshe Representative</w:t>
              <w:br/>
            </w:r>
            <w:r>
              <w:rPr>
                <w:sz w:val="16"/>
              </w:rPr>
              <w:t>____________________________________</w:t>
            </w:r>
          </w:p>
        </w:tc>
      </w:tr>
      <w:tr>
        <w:tc>
          <w:tcPr>
            <w:tcW w:type="dxa" w:w="5227"/>
            <w:tcMar>
              <w:top w:w="55" w:type="dxa"/>
              <w:start w:w="75" w:type="dxa"/>
              <w:bottom w:w="55" w:type="dxa"/>
              <w:end w:w="75" w:type="dxa"/>
            </w:tcMar>
          </w:tcPr>
          <w:p>
            <w:r>
              <w:rPr>
                <w:b/>
                <w:sz w:val="16"/>
              </w:rPr>
              <w:t>Client Signature</w:t>
              <w:br/>
            </w:r>
            <w:r>
              <w:rPr>
                <w:sz w:val="16"/>
              </w:rPr>
              <w:t>____________________________________</w:t>
            </w:r>
          </w:p>
        </w:tc>
        <w:tc>
          <w:tcPr>
            <w:tcW w:type="dxa" w:w="5227"/>
            <w:tcMar>
              <w:top w:w="55" w:type="dxa"/>
              <w:start w:w="75" w:type="dxa"/>
              <w:bottom w:w="55" w:type="dxa"/>
              <w:end w:w="75" w:type="dxa"/>
            </w:tcMar>
          </w:tcPr>
          <w:p>
            <w:r>
              <w:rPr>
                <w:b/>
                <w:sz w:val="16"/>
              </w:rPr>
              <w:t>Zenshe Signature</w:t>
              <w:br/>
            </w:r>
            <w:r>
              <w:rPr>
                <w:sz w:val="16"/>
              </w:rPr>
              <w:t>____________________________________</w:t>
            </w:r>
          </w:p>
        </w:tc>
      </w:tr>
      <w:tr>
        <w:tc>
          <w:tcPr>
            <w:tcW w:type="dxa" w:w="5227"/>
            <w:tcMar>
              <w:top w:w="55" w:type="dxa"/>
              <w:start w:w="75" w:type="dxa"/>
              <w:bottom w:w="55" w:type="dxa"/>
              <w:end w:w="75" w:type="dxa"/>
            </w:tcMar>
          </w:tcPr>
          <w:p>
            <w:r>
              <w:rPr>
                <w:b/>
                <w:sz w:val="16"/>
              </w:rPr>
              <w:t>Date</w:t>
              <w:br/>
            </w:r>
            <w:r>
              <w:rPr>
                <w:sz w:val="16"/>
              </w:rPr>
              <w:t>____________________________________</w:t>
            </w:r>
          </w:p>
        </w:tc>
        <w:tc>
          <w:tcPr>
            <w:tcW w:type="dxa" w:w="5227"/>
            <w:tcMar>
              <w:top w:w="55" w:type="dxa"/>
              <w:start w:w="75" w:type="dxa"/>
              <w:bottom w:w="55" w:type="dxa"/>
              <w:end w:w="75" w:type="dxa"/>
            </w:tcMar>
          </w:tcPr>
          <w:p>
            <w:r>
              <w:rPr>
                <w:b/>
                <w:sz w:val="16"/>
              </w:rPr>
              <w:t>Date</w:t>
              <w:br/>
            </w:r>
            <w:r>
              <w:rPr>
                <w:sz w:val="16"/>
              </w:rPr>
              <w:t>____________________________________</w:t>
            </w:r>
          </w:p>
        </w:tc>
      </w:tr>
    </w:tbl>
    <w:p>
      <w:pPr>
        <w:spacing w:before="100"/>
      </w:pPr>
      <w:r>
        <w:rPr>
          <w:b/>
          <w:color w:val="5A5A5A"/>
          <w:sz w:val="14"/>
        </w:rPr>
        <w:t xml:space="preserve">Business template notice: </w:t>
      </w:r>
      <w:r>
        <w:rPr>
          <w:color w:val="5A5A5A"/>
          <w:sz w:val="14"/>
        </w:rPr>
        <w:t>This document is a business-use template and is not a substitute for advice from a Florida attorney regarding enforceability, consumer-law requirements, or risks specific to your services.</w:t>
      </w:r>
    </w:p>
    <w:sectPr w:rsidR="00FC693F" w:rsidRPr="0006063C" w:rsidSect="00034616">
      <w:footerReference w:type="default" r:id="rId9"/>
      <w:pgSz w:w="12240" w:h="15840"/>
      <w:pgMar w:top="691" w:right="893" w:bottom="691"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4"/>
      </w:rPr>
      <w:t>Zenshe Mobile Notary LLC • (941) 479-2392 • Client Service Agreement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